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ind w:left="0" w:leftChars="0" w:firstLine="0" w:firstLineChars="0"/>
        <w:jc w:val="center"/>
        <w:textAlignment w:val="auto"/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智慧健康养老服务与管理专业人才培养方案公示（2026级适用）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center"/>
        <w:textAlignment w:val="auto"/>
        <w:outlineLvl w:val="9"/>
        <w:rPr>
          <w:rFonts w:hint="default" w:ascii="黑体" w:hAnsi="黑体" w:eastAsia="黑体" w:cs="黑体"/>
          <w:b w:val="0"/>
          <w:bCs w:val="0"/>
          <w:color w:val="000000" w:themeColor="text1"/>
          <w:kern w:val="2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textAlignment w:val="auto"/>
        <w:outlineLvl w:val="9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专业名称：智慧健康养老服务与管理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both"/>
        <w:textAlignment w:val="auto"/>
        <w:outlineLvl w:val="9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专业代码：590302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line="360" w:lineRule="auto"/>
        <w:textAlignment w:val="auto"/>
        <w:outlineLvl w:val="9"/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修业年限：基本修业年限三年，修读年限最长不得超过5年。</w:t>
      </w:r>
    </w:p>
    <w:p>
      <w:pPr>
        <w:spacing w:after="120" w:line="24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spacing w:after="120" w:line="240" w:lineRule="auto"/>
        <w:jc w:val="center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职业面向分析表</w:t>
      </w:r>
    </w:p>
    <w:tbl>
      <w:tblPr>
        <w:tblStyle w:val="36"/>
        <w:tblW w:w="8887" w:type="dxa"/>
        <w:jc w:val="center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7"/>
        <w:gridCol w:w="1040"/>
        <w:gridCol w:w="1200"/>
        <w:gridCol w:w="1180"/>
        <w:gridCol w:w="2340"/>
        <w:gridCol w:w="1890"/>
      </w:tblGrid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所属专业大类（代码）</w:t>
            </w:r>
          </w:p>
        </w:tc>
        <w:tc>
          <w:tcPr>
            <w:tcW w:w="104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所属专业类（代码）</w:t>
            </w:r>
          </w:p>
        </w:tc>
        <w:tc>
          <w:tcPr>
            <w:tcW w:w="120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对应行业（代码）</w:t>
            </w:r>
          </w:p>
        </w:tc>
        <w:tc>
          <w:tcPr>
            <w:tcW w:w="118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主要职业类别（代码）</w:t>
            </w:r>
          </w:p>
        </w:tc>
        <w:tc>
          <w:tcPr>
            <w:tcW w:w="234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主要岗位类别（或技术领域）</w:t>
            </w:r>
          </w:p>
        </w:tc>
        <w:tc>
          <w:tcPr>
            <w:tcW w:w="189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职业资格证书或技能等级证书举例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37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59 公共管理与服务大类</w:t>
            </w:r>
          </w:p>
        </w:tc>
        <w:tc>
          <w:tcPr>
            <w:tcW w:w="104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5903 健康管理与促进类</w:t>
            </w:r>
          </w:p>
        </w:tc>
        <w:tc>
          <w:tcPr>
            <w:tcW w:w="120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84 居民服务业</w:t>
            </w:r>
          </w:p>
        </w:tc>
        <w:tc>
          <w:tcPr>
            <w:tcW w:w="118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4-10-01-01 养老护理员；</w:t>
            </w:r>
          </w:p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4-14-01-02 健康管理师</w:t>
            </w:r>
          </w:p>
        </w:tc>
        <w:tc>
          <w:tcPr>
            <w:tcW w:w="234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老年生活照护岗；健康监测与康复辅助岗；智慧养老设备运维岗；养老机构运营管理岗；老年活动策划岗；社区居家养老服务岗；医养个案管理岗；老年人能力评估岗</w:t>
            </w:r>
          </w:p>
        </w:tc>
        <w:tc>
          <w:tcPr>
            <w:tcW w:w="1890" w:type="dxa"/>
          </w:tcPr>
          <w:p>
            <w:pPr>
              <w:spacing w:after="120" w:line="24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养老护理员；健康管理师；老年社会工作者证书；智慧养老系统运维技能证书；老年人能力评估师</w:t>
            </w:r>
          </w:p>
        </w:tc>
      </w:tr>
    </w:tbl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培养目标定位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培养能够践行社会主义核心价值观，传承技能文明，德智体美劳全面发展，具有一定的科学文化水平，良好的人文素养、科学素养、数字素养、职业道德、创新意识，爱岗敬业的职业精神和精益求精的工匠精神，较强的就业创业能力和可持续发展的能力，掌握本专业知识和技术技能，具备职业综合素质和行动能力，面向各级养老机构、社区康养服务中心、居家养老服务企业、智慧康养平台、健康管理公司、医养结合机构等类型行业、企业就业，适应老年照护、老年评估、失智老年人照护、健康管理、智慧养老运维、医养个案管理、康养活动策划、养老机构基础运营等职业及相关工种和岗位群工作，胜任老年人生活照料、健康监测与评估、康复辅助、智慧养老设备运维、康养活动策划、养老机构运营管理等典型工作任务，达到养老护理员、健康管理师、老年人能力评估师等职业资格要求，能够从事老年照护、老年人能力评估、失智老年人照护、健康管理、智慧养老运维、医养个案管理、康养活动策划、养老机构基础运营等工作的高素质技术技能型康养服务人才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培养规格</w:t>
      </w:r>
    </w:p>
    <w:p>
      <w:pPr>
        <w:spacing w:after="120" w:line="360" w:lineRule="auto"/>
        <w:jc w:val="center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智慧健康养老服务与管理专业培养规格表</w:t>
      </w:r>
    </w:p>
    <w:tbl>
      <w:tblPr>
        <w:tblStyle w:val="36"/>
        <w:tblW w:w="8632" w:type="dxa"/>
        <w:jc w:val="center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220"/>
        <w:gridCol w:w="950"/>
        <w:gridCol w:w="5596"/>
      </w:tblGrid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培养规格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对应培养目标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细化指标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具体描述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素质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S1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具有正确的世界观、人生观、价值观，坚决拥护党的领导，践行社会主义核心价值观，具备深厚的爱国情怀和社会责任感。遵纪守法、遵规守纪，尊重老人、关爱老人，具备良好的社会公德和职业公德。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素质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IV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S2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备精益求精的工匠精神和尊老敬老的职业素养，诚实守信、爱岗敬业、踏实肯干。具备强烈的安全意识、质量意识、服务意识和创新意识，善于团队协作、有效沟通，具备良好的职业适应能力和抗压能力，拥有清晰的职业生涯规划意识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素质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V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S3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拥有健康的体魄、健全的人格和良好的心理素质，掌握基础运动技能，养成良好的生活和行为习惯。具备基本的审美能力和人文素养，热爱传统文化，能够以人文关怀理念开展养老服务工作，具备良好的自我管理和情绪调适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知识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Z1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掌握必备的思想政治理论、科学文化基础知识和中华优秀传统文化知识，理解尊老敬老传统美德的时代内涵。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知识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Z2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掌握支撑专业学习和可持续发展的语文、英语、信息技术等基础文化知识，熟练运用办公软件和数字化工具。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知识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Z3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掌握养老服务行业相关法律法规、安全生产规范、消防安全、应急救护、职业卫生等基础常识，熟悉老年人权益保障相关政策。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知识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Z4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掌握老年生理学、老年心理学、老年能力评估、老年生活照护、老年常见病护理、智慧养老设备应用、康养活动策划、养老机构运营管理等专业基础与核心知识。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N1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具备终身学习、自主探究能力，能够整合专业知识分析解决养老服务实操问题，具备独立开展职业规划、适配行业发展的可持续发展能力。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N2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具备优秀的语言表达、文字撰写和人际沟通能力，善于对接老人、家属及行业从业人员，具备良好的团队协作和矛盾协调能力。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N3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适配智慧康养行业数字化发展，熟练操作智慧养老管理系统、智能健康监测设备，具备基础数据统计、设备运维、数字化服务能力。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N4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掌握基础体育运动技能，达到大学生体质健康测试合格标准，具备良好的身心调适能力，能够适应养老服务岗位高强度、高耐心的工作需求。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N5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具备基础审美和文化传播能力，能够结合老年群体特点开展文体文娱活动，具备老年文化服务和精神慰藉服务能力。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6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能力</w:t>
            </w:r>
          </w:p>
        </w:tc>
        <w:tc>
          <w:tcPr>
            <w:tcW w:w="122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II</w:t>
            </w:r>
          </w:p>
        </w:tc>
        <w:tc>
          <w:tcPr>
            <w:tcW w:w="95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N6</w:t>
            </w:r>
          </w:p>
        </w:tc>
        <w:tc>
          <w:tcPr>
            <w:tcW w:w="559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能够熟练完成老年生活照护、健康监测、康复辅助等实操工作；能够独立策划、组织老年文体活动；能够完成智慧养老设备基础运维、养老机构基础运营及健康档案管理工作。</w:t>
            </w:r>
          </w:p>
        </w:tc>
      </w:tr>
    </w:tbl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主要专业课程与实习实训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1，专业基础课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本专业开设专业基础课程智慧健康养老服务与管理概论、基础医学概要（正常人体结构与功能）、养老政策法规、老年健康照护（老年人常见病预防与照护）、老年营养与健康、老龄事业与产业发展等课程6门。为专业核心课程提供医学概要、基本疾病知识、养老政策法规等基础性理论知识和技能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2，专业核心课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根据本专业老年照护、健康管理、智慧养老运维、康养活动策划、养老机构基础运营岗位工作内容、典型工作任务设置专业核心课程，包括老年人能力评估实务、老年心理护理实务、老年生活能力康复训练、老年人生活与基础照护实务、老年活动策划与设计、社区、养老机构、居家智慧康养运营与管理等课程，培养核心职业能力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3，专业拓展课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根据行业需求，依据专业国家教学标准开设专业拓展（选修）课，包括专业实践训练（竞赛训练）、社区居家简易急救（安全防护与急救处理）、老年服务礼仪与沟通、数字微课（数智养老）、适老化智能规划与设计、老年运动保健、中医养生保健等课程。要求每个学生获取不少于10个学分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4，实践性教学环节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实践教学环节包括公共教学实践环节和专业教学实践环节，公共实践环节包括军事技能训练、劳动教育实践课；专业实践环节包括实验、实训、实习、毕业设计、社会实践、岗位实习等环节。实践教学课时占总课时的比例59.65%，岗位实习时间26周，专业实践课开出率达到100%。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在校内外进行老年人生活与基础照护、老年人能力评估、老年人生活能力康复指导、康复辅具咨询与指导、失智老年人康复指导等实训，包括单项技能实训、综合能力实训、生产性实训等。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由学校组织，在康养领域的康复保健中心、健康管理中心、养老机构、社会福利院、疗养院等企业开展智慧健康养老服务与管理专业实习，包括认识实习和岗位实习。严格执行《职业学校学生实习管理规定》和相关专业岗位实习标准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课程学时、学分安排：</w:t>
      </w:r>
    </w:p>
    <w:tbl>
      <w:tblPr>
        <w:tblStyle w:val="36"/>
        <w:tblW w:w="8631" w:type="dxa"/>
        <w:jc w:val="center"/>
        <w:tblInd w:w="0" w:type="dxa"/>
        <w:tblBorders>
          <w:top w:val="single" w:color="A6A6A6" w:sz="4" w:space="0"/>
          <w:left w:val="single" w:color="A6A6A6" w:sz="4" w:space="0"/>
          <w:bottom w:val="single" w:color="A6A6A6" w:sz="4" w:space="0"/>
          <w:right w:val="single" w:color="A6A6A6" w:sz="4" w:space="0"/>
          <w:insideH w:val="single" w:color="A6A6A6" w:sz="4" w:space="0"/>
          <w:insideV w:val="single" w:color="A6A6A6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6"/>
        <w:gridCol w:w="1690"/>
        <w:gridCol w:w="973"/>
        <w:gridCol w:w="1233"/>
        <w:gridCol w:w="1233"/>
        <w:gridCol w:w="1233"/>
        <w:gridCol w:w="1233"/>
      </w:tblGrid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课程性质</w:t>
            </w: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课程类型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学分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学时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理论学时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实践学时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占总学时比例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必修课</w:t>
            </w: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公共基础课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852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466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386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32.37%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专业基础课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504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240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264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19.15%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专业核心课程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360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168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192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13.68%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专业实践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560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560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21.28%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小计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114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2276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874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1402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86.47%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选修课</w:t>
            </w: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公共选修课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11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176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112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6.69%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专业拓展课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180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76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104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6.84%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小计</w:t>
            </w: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356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188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168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13.53%</w:t>
            </w:r>
          </w:p>
        </w:tc>
      </w:tr>
      <w:tr>
        <w:tblPrEx>
          <w:tblBorders>
            <w:top w:val="single" w:color="A6A6A6" w:sz="4" w:space="0"/>
            <w:left w:val="single" w:color="A6A6A6" w:sz="4" w:space="0"/>
            <w:bottom w:val="single" w:color="A6A6A6" w:sz="4" w:space="0"/>
            <w:right w:val="single" w:color="A6A6A6" w:sz="4" w:space="0"/>
            <w:insideH w:val="single" w:color="A6A6A6" w:sz="4" w:space="0"/>
            <w:insideV w:val="single" w:color="A6A6A6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36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合计</w:t>
            </w:r>
          </w:p>
        </w:tc>
        <w:tc>
          <w:tcPr>
            <w:tcW w:w="1690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97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135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2632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1062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1570</w:t>
            </w:r>
          </w:p>
        </w:tc>
        <w:tc>
          <w:tcPr>
            <w:tcW w:w="1233" w:type="dxa"/>
          </w:tcPr>
          <w:p>
            <w:pPr>
              <w:spacing w:after="120" w:line="360" w:lineRule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100%</w:t>
            </w:r>
          </w:p>
        </w:tc>
      </w:tr>
    </w:tbl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毕业要求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学生在学期间须修满教学计划规定的135学分，其中，公共必修课程50学分，专业必修课64学分，公共选修课11学分，专业选修课10学分，达到学院的相关要求，方能毕业。</w:t>
      </w:r>
    </w:p>
    <w:p>
      <w:pPr>
        <w:spacing w:after="120" w:line="360" w:lineRule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职业技能证书举例</w:t>
      </w:r>
    </w:p>
    <w:p>
      <w:pPr>
        <w:spacing w:after="120" w:line="360" w:lineRule="auto"/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建议取得养老护理员三级（高级）、健康管理师、长期照护师四级（中级）、老年人能力评估师三级（高级）、失智老年人照护员三级（高级）等职业技能等级证书。鼓励取得康复辅助技术咨询师三级（高级）、社群健康助理员三级（高级）、普通话水平</w:t>
      </w:r>
      <w:bookmarkStart w:id="0" w:name="_GoBack"/>
      <w:bookmarkEnd w:id="0"/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测试二级乙等及以上、高等学校英语应用能力考试B级合格证书等。</w:t>
      </w: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9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7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543335C"/>
    <w:rsid w:val="64590086"/>
    <w:rsid w:val="67425BEE"/>
    <w:rsid w:val="6B2456F7"/>
    <w:rsid w:val="6C37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3">
    <w:name w:val="Default Paragraph Font"/>
    <w:semiHidden/>
    <w:unhideWhenUsed/>
    <w:qFormat/>
    <w:uiPriority w:val="1"/>
  </w:style>
  <w:style w:type="table" w:default="1" w:styleId="3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2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3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Normal Indent"/>
    <w:basedOn w:val="1"/>
    <w:qFormat/>
    <w:uiPriority w:val="0"/>
    <w:pPr>
      <w:ind w:firstLine="420"/>
    </w:pPr>
    <w:rPr>
      <w:rFonts w:ascii="Times New Roman" w:hAnsi="Times New Roman" w:eastAsia="宋体" w:cs="Times New Roman"/>
      <w:szCs w:val="20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7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8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9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20">
    <w:name w:val="Body Text"/>
    <w:basedOn w:val="1"/>
    <w:link w:val="145"/>
    <w:unhideWhenUsed/>
    <w:qFormat/>
    <w:uiPriority w:val="99"/>
    <w:pPr>
      <w:spacing w:after="120"/>
    </w:pPr>
  </w:style>
  <w:style w:type="paragraph" w:styleId="21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2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3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5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7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8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9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30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styleId="34">
    <w:name w:val="Strong"/>
    <w:basedOn w:val="33"/>
    <w:qFormat/>
    <w:uiPriority w:val="22"/>
    <w:rPr>
      <w:b/>
      <w:bCs/>
    </w:rPr>
  </w:style>
  <w:style w:type="character" w:styleId="35">
    <w:name w:val="Emphasis"/>
    <w:basedOn w:val="33"/>
    <w:qFormat/>
    <w:uiPriority w:val="20"/>
    <w:rPr>
      <w:i/>
      <w:iCs/>
    </w:rPr>
  </w:style>
  <w:style w:type="table" w:styleId="37">
    <w:name w:val="Table Grid"/>
    <w:basedOn w:val="36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8">
    <w:name w:val="Light Shading"/>
    <w:basedOn w:val="36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9">
    <w:name w:val="Light Shading Accent 1"/>
    <w:basedOn w:val="36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40">
    <w:name w:val="Light Shading Accent 2"/>
    <w:basedOn w:val="36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1">
    <w:name w:val="Light Shading Accent 3"/>
    <w:basedOn w:val="36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2">
    <w:name w:val="Light Shading Accent 4"/>
    <w:basedOn w:val="36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3">
    <w:name w:val="Light Shading Accent 5"/>
    <w:basedOn w:val="36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4">
    <w:name w:val="Light Shading Accent 6"/>
    <w:basedOn w:val="36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5">
    <w:name w:val="Light List"/>
    <w:basedOn w:val="36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6">
    <w:name w:val="Light List Accent 1"/>
    <w:basedOn w:val="36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7">
    <w:name w:val="Light List Accent 2"/>
    <w:basedOn w:val="36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8">
    <w:name w:val="Light List Accent 3"/>
    <w:basedOn w:val="36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9">
    <w:name w:val="Light List Accent 4"/>
    <w:basedOn w:val="36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50">
    <w:name w:val="Light List Accent 5"/>
    <w:basedOn w:val="36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1">
    <w:name w:val="Light List Accent 6"/>
    <w:basedOn w:val="36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2">
    <w:name w:val="Light Grid"/>
    <w:basedOn w:val="36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3">
    <w:name w:val="Light Grid Accent 1"/>
    <w:basedOn w:val="36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4">
    <w:name w:val="Light Grid Accent 2"/>
    <w:basedOn w:val="36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5">
    <w:name w:val="Light Grid Accent 3"/>
    <w:basedOn w:val="36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6">
    <w:name w:val="Light Grid Accent 4"/>
    <w:basedOn w:val="36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7">
    <w:name w:val="Light Grid Accent 5"/>
    <w:basedOn w:val="36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8">
    <w:name w:val="Light Grid Accent 6"/>
    <w:basedOn w:val="36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9">
    <w:name w:val="Medium Shading 1"/>
    <w:basedOn w:val="36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1"/>
    <w:basedOn w:val="36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2"/>
    <w:basedOn w:val="36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1 Accent 3"/>
    <w:basedOn w:val="36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3">
    <w:name w:val="Medium Shading 1 Accent 4"/>
    <w:basedOn w:val="36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4">
    <w:name w:val="Medium Shading 1 Accent 5"/>
    <w:basedOn w:val="36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5">
    <w:name w:val="Medium Shading 1 Accent 6"/>
    <w:basedOn w:val="36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6">
    <w:name w:val="Medium Shading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1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2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3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4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5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Shading 2 Accent 6"/>
    <w:basedOn w:val="36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3">
    <w:name w:val="Medium Lis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4">
    <w:name w:val="Medium List 1 Accent 1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5">
    <w:name w:val="Medium List 1 Accent 2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6">
    <w:name w:val="Medium List 1 Accent 3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7">
    <w:name w:val="Medium List 1 Accent 4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8">
    <w:name w:val="Medium List 1 Accent 5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9">
    <w:name w:val="Medium List 1 Accent 6"/>
    <w:basedOn w:val="36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80">
    <w:name w:val="Medium Lis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1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2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List 2 Accent 3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4">
    <w:name w:val="Medium List 2 Accent 4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5">
    <w:name w:val="Medium List 2 Accent 5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6">
    <w:name w:val="Medium List 2 Accent 6"/>
    <w:basedOn w:val="36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7">
    <w:name w:val="Medium Grid 1"/>
    <w:basedOn w:val="36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8">
    <w:name w:val="Medium Grid 1 Accent 1"/>
    <w:basedOn w:val="36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9">
    <w:name w:val="Medium Grid 1 Accent 2"/>
    <w:basedOn w:val="36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90">
    <w:name w:val="Medium Grid 1 Accent 3"/>
    <w:basedOn w:val="36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91">
    <w:name w:val="Medium Grid 1 Accent 4"/>
    <w:basedOn w:val="36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92">
    <w:name w:val="Medium Grid 1 Accent 5"/>
    <w:basedOn w:val="36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93">
    <w:name w:val="Medium Grid 1 Accent 6"/>
    <w:basedOn w:val="36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4">
    <w:name w:val="Medium Grid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1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2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2 Accent 3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8">
    <w:name w:val="Medium Grid 2 Accent 4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9">
    <w:name w:val="Medium Grid 2 Accent 5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0">
    <w:name w:val="Medium Grid 2 Accent 6"/>
    <w:basedOn w:val="36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101">
    <w:name w:val="Medium Grid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2">
    <w:name w:val="Medium Grid 3 Accent 1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3">
    <w:name w:val="Medium Grid 3 Accent 2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4">
    <w:name w:val="Medium Grid 3 Accent 3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5">
    <w:name w:val="Medium Grid 3 Accent 4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6">
    <w:name w:val="Medium Grid 3 Accent 5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7">
    <w:name w:val="Medium Grid 3 Accent 6"/>
    <w:basedOn w:val="36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8">
    <w:name w:val="Dark List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9">
    <w:name w:val="Dark List Accent 1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10">
    <w:name w:val="Dark List Accent 2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1">
    <w:name w:val="Dark List Accent 3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2">
    <w:name w:val="Dark List Accent 4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3">
    <w:name w:val="Dark List Accent 5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4">
    <w:name w:val="Dark List Accent 6"/>
    <w:basedOn w:val="36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5">
    <w:name w:val="Colorful Shading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1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2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3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9">
    <w:name w:val="Colorful Shading Accent 4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5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Shading Accent 6"/>
    <w:basedOn w:val="36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2">
    <w:name w:val="Colorful List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23">
    <w:name w:val="Colorful List Accent 1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4">
    <w:name w:val="Colorful List Accent 2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5">
    <w:name w:val="Colorful List Accent 3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6">
    <w:name w:val="Colorful List Accent 4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7">
    <w:name w:val="Colorful List Accent 5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8">
    <w:name w:val="Colorful List Accent 6"/>
    <w:basedOn w:val="36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9">
    <w:name w:val="Colorful Grid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30">
    <w:name w:val="Colorful Grid Accent 1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31">
    <w:name w:val="Colorful Grid Accent 2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32">
    <w:name w:val="Colorful Grid Accent 3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33">
    <w:name w:val="Colorful Grid Accent 4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4">
    <w:name w:val="Colorful Grid Accent 5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5">
    <w:name w:val="Colorful Grid Accent 6"/>
    <w:basedOn w:val="36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customStyle="1" w:styleId="136">
    <w:name w:val="Header Char"/>
    <w:basedOn w:val="33"/>
    <w:link w:val="26"/>
    <w:uiPriority w:val="99"/>
  </w:style>
  <w:style w:type="character" w:customStyle="1" w:styleId="137">
    <w:name w:val="Footer Char"/>
    <w:basedOn w:val="33"/>
    <w:link w:val="25"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33"/>
    <w:link w:val="2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33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33"/>
    <w:link w:val="27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33"/>
    <w:link w:val="20"/>
    <w:qFormat/>
    <w:uiPriority w:val="99"/>
  </w:style>
  <w:style w:type="character" w:customStyle="1" w:styleId="146">
    <w:name w:val="Body Text 2 Char"/>
    <w:basedOn w:val="33"/>
    <w:link w:val="29"/>
    <w:qFormat/>
    <w:uiPriority w:val="99"/>
  </w:style>
  <w:style w:type="character" w:customStyle="1" w:styleId="147">
    <w:name w:val="Body Text 3 Char"/>
    <w:basedOn w:val="33"/>
    <w:link w:val="18"/>
    <w:qFormat/>
    <w:uiPriority w:val="99"/>
    <w:rPr>
      <w:sz w:val="16"/>
      <w:szCs w:val="16"/>
    </w:rPr>
  </w:style>
  <w:style w:type="character" w:customStyle="1" w:styleId="148">
    <w:name w:val="Macro Text Char"/>
    <w:basedOn w:val="33"/>
    <w:link w:val="13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33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33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33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33"/>
    <w:link w:val="9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33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874</Words>
  <Characters>906</Characters>
  <Lines>0</Lines>
  <Paragraphs>0</Paragraphs>
  <TotalTime>14</TotalTime>
  <ScaleCrop>false</ScaleCrop>
  <LinksUpToDate>false</LinksUpToDate>
  <CharactersWithSpaces>911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杨照岗</cp:lastModifiedBy>
  <dcterms:modified xsi:type="dcterms:W3CDTF">2026-11-02T01:25:24Z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eyJoZGlkIjoiZWRjNzM0NDRmYzg2ZTA0ZGU1NGFhMzc0ZWUwNTgzYTIiLCJ1c2VySWQiOiI0NDQyMjI5MDgifQ==</vt:lpwstr>
  </property>
  <property fmtid="{D5CDD505-2E9C-101B-9397-08002B2CF9AE}" pid="3" name="KSOProductBuildVer">
    <vt:lpwstr>2052-10.8.2.6613</vt:lpwstr>
  </property>
  <property fmtid="{D5CDD505-2E9C-101B-9397-08002B2CF9AE}" pid="4" name="ICV">
    <vt:lpwstr>BF0D49C8DBB54F34BA7F79C50FD54662_12</vt:lpwstr>
  </property>
</Properties>
</file>